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000160" w14:textId="63921985" w:rsidR="00761C63" w:rsidRPr="00761C63" w:rsidRDefault="00761C63" w:rsidP="00761C63">
      <w:pPr>
        <w:rPr>
          <w:rFonts w:ascii="Calibri" w:hAnsi="Calibri" w:cs="Calibri"/>
          <w:lang w:val="en-US"/>
        </w:rPr>
      </w:pPr>
      <w:bookmarkStart w:id="0" w:name="_Hlk200990736"/>
      <w:proofErr w:type="spellStart"/>
      <w:r w:rsidRPr="00761C63">
        <w:rPr>
          <w:rFonts w:ascii="Calibri" w:hAnsi="Calibri" w:cs="Calibri"/>
          <w:b/>
          <w:bCs/>
          <w:sz w:val="28"/>
          <w:szCs w:val="28"/>
          <w:lang w:val="en-US"/>
        </w:rPr>
        <w:t>Geschichte</w:t>
      </w:r>
      <w:proofErr w:type="spellEnd"/>
      <w:r w:rsidRPr="00B05811">
        <w:rPr>
          <w:rFonts w:asciiTheme="majorHAnsi" w:hAnsiTheme="majorHAnsi" w:cstheme="majorHAnsi"/>
          <w:sz w:val="28"/>
          <w:szCs w:val="28"/>
          <w:lang w:val="de-DE"/>
        </w:rPr>
        <w:br/>
      </w:r>
      <w:r w:rsidRPr="00761C63">
        <w:rPr>
          <w:rFonts w:ascii="Calibri" w:hAnsi="Calibri" w:cs="Calibri"/>
          <w:lang w:val="en-US"/>
        </w:rPr>
        <w:t xml:space="preserve">In Niort </w:t>
      </w:r>
      <w:proofErr w:type="spellStart"/>
      <w:r w:rsidRPr="00761C63">
        <w:rPr>
          <w:rFonts w:ascii="Calibri" w:hAnsi="Calibri" w:cs="Calibri"/>
          <w:lang w:val="en-US"/>
        </w:rPr>
        <w:t>verbreiteten</w:t>
      </w:r>
      <w:proofErr w:type="spellEnd"/>
      <w:r w:rsidRPr="00761C63">
        <w:rPr>
          <w:rFonts w:ascii="Calibri" w:hAnsi="Calibri" w:cs="Calibri"/>
          <w:lang w:val="en-US"/>
        </w:rPr>
        <w:t xml:space="preserve"> sich die Ideen der protestantischen Reformation während der Renaissance. </w:t>
      </w:r>
    </w:p>
    <w:p w14:paraId="4141BB5B" w14:textId="77777777" w:rsidR="00761C63" w:rsidRPr="00761C63" w:rsidRDefault="00761C63" w:rsidP="00761C63">
      <w:pPr>
        <w:pStyle w:val="Standard"/>
        <w:spacing w:line="276" w:lineRule="auto"/>
        <w:rPr>
          <w:rFonts w:ascii="Calibri" w:eastAsiaTheme="minorHAnsi" w:hAnsi="Calibri" w:cs="Calibri"/>
          <w:kern w:val="2"/>
          <w:sz w:val="22"/>
          <w:szCs w:val="22"/>
          <w:lang w:val="en-US" w:eastAsia="en-US" w:bidi="ar-SA"/>
          <w14:ligatures w14:val="standardContextual"/>
        </w:rPr>
      </w:pPr>
      <w:r w:rsidRPr="00761C63">
        <w:rPr>
          <w:rFonts w:ascii="Calibri" w:eastAsiaTheme="minorHAnsi" w:hAnsi="Calibri" w:cs="Calibri"/>
          <w:kern w:val="2"/>
          <w:sz w:val="22"/>
          <w:szCs w:val="22"/>
          <w:lang w:val="en-US" w:eastAsia="en-US" w:bidi="ar-SA"/>
          <w14:ligatures w14:val="standardContextual"/>
        </w:rPr>
        <w:t>Seit 1557 ist Niort ein Ort der protestantischen Sicherheit, an dem der protestantische Gottesdienst erlaubt ist. Während der Religionskriege von 1562 bis 1598 wurde Niort von beiden Lagern belagert: den Katholiken auf der einen Seite und den Protestanten auf der anderen. Das 1598 unterzeichnete Edikt von Nantes beendete diese Belagerungen und gewährte bestimmten Städten, darunter Niort, Religionsfreiheit.</w:t>
      </w:r>
      <w:r w:rsidRPr="00761C63">
        <w:rPr>
          <w:rFonts w:ascii="Calibri" w:eastAsiaTheme="minorHAnsi" w:hAnsi="Calibri" w:cs="Calibri"/>
          <w:kern w:val="2"/>
          <w:sz w:val="22"/>
          <w:szCs w:val="22"/>
          <w:lang w:val="en-US" w:eastAsia="en-US" w:bidi="ar-SA"/>
          <w14:ligatures w14:val="standardContextual"/>
        </w:rPr>
        <w:br/>
        <w:t>Eine erste Kirche wurde 1591 erbaut. Sie befand sich auf dem Hügel St. André. Sie war sehr groß, da 6.000 Menschen am Gottesdienst teilnehmen konnten.</w:t>
      </w:r>
    </w:p>
    <w:p w14:paraId="11BD7917" w14:textId="77777777" w:rsidR="00761C63" w:rsidRPr="00B05811" w:rsidRDefault="00761C63" w:rsidP="00761C63">
      <w:pPr>
        <w:rPr>
          <w:rFonts w:asciiTheme="majorHAnsi" w:hAnsiTheme="majorHAnsi" w:cstheme="majorHAnsi"/>
          <w:sz w:val="28"/>
          <w:szCs w:val="28"/>
          <w:lang w:val="de-DE"/>
        </w:rPr>
      </w:pPr>
    </w:p>
    <w:p w14:paraId="26352AC8" w14:textId="29ADB304" w:rsidR="00761C63" w:rsidRPr="00B05811" w:rsidRDefault="00761C63" w:rsidP="00761C63">
      <w:pPr>
        <w:rPr>
          <w:rFonts w:asciiTheme="majorHAnsi" w:hAnsiTheme="majorHAnsi" w:cstheme="majorHAnsi"/>
          <w:sz w:val="28"/>
          <w:szCs w:val="28"/>
          <w:lang w:val="de-DE"/>
        </w:rPr>
      </w:pPr>
      <w:proofErr w:type="spellStart"/>
      <w:r w:rsidRPr="00761C63">
        <w:rPr>
          <w:rFonts w:ascii="Calibri" w:hAnsi="Calibri" w:cs="Calibri"/>
          <w:b/>
          <w:bCs/>
          <w:sz w:val="28"/>
          <w:szCs w:val="28"/>
          <w:lang w:val="en-US"/>
        </w:rPr>
        <w:t>Existiert</w:t>
      </w:r>
      <w:proofErr w:type="spellEnd"/>
      <w:r w:rsidRPr="00761C63">
        <w:rPr>
          <w:rFonts w:ascii="Calibri" w:hAnsi="Calibri" w:cs="Calibri"/>
          <w:b/>
          <w:bCs/>
          <w:sz w:val="28"/>
          <w:szCs w:val="28"/>
          <w:lang w:val="en-US"/>
        </w:rPr>
        <w:t xml:space="preserve"> </w:t>
      </w:r>
      <w:proofErr w:type="spellStart"/>
      <w:r w:rsidRPr="00761C63">
        <w:rPr>
          <w:rFonts w:ascii="Calibri" w:hAnsi="Calibri" w:cs="Calibri"/>
          <w:b/>
          <w:bCs/>
          <w:sz w:val="28"/>
          <w:szCs w:val="28"/>
          <w:lang w:val="en-US"/>
        </w:rPr>
        <w:t>diese</w:t>
      </w:r>
      <w:proofErr w:type="spellEnd"/>
      <w:r w:rsidRPr="00761C63">
        <w:rPr>
          <w:rFonts w:ascii="Calibri" w:hAnsi="Calibri" w:cs="Calibri"/>
          <w:b/>
          <w:bCs/>
          <w:sz w:val="28"/>
          <w:szCs w:val="28"/>
          <w:lang w:val="en-US"/>
        </w:rPr>
        <w:t xml:space="preserve"> Kirche </w:t>
      </w:r>
      <w:proofErr w:type="spellStart"/>
      <w:r w:rsidRPr="00761C63">
        <w:rPr>
          <w:rFonts w:ascii="Calibri" w:hAnsi="Calibri" w:cs="Calibri"/>
          <w:b/>
          <w:bCs/>
          <w:sz w:val="28"/>
          <w:szCs w:val="28"/>
          <w:lang w:val="en-US"/>
        </w:rPr>
        <w:t>noch</w:t>
      </w:r>
      <w:proofErr w:type="spellEnd"/>
      <w:r w:rsidRPr="00761C63">
        <w:rPr>
          <w:rFonts w:ascii="Calibri" w:hAnsi="Calibri" w:cs="Calibri"/>
          <w:b/>
          <w:bCs/>
          <w:sz w:val="28"/>
          <w:szCs w:val="28"/>
          <w:lang w:val="en-US"/>
        </w:rPr>
        <w:t>?</w:t>
      </w:r>
      <w:r w:rsidRPr="00B05811">
        <w:rPr>
          <w:rFonts w:asciiTheme="majorHAnsi" w:hAnsiTheme="majorHAnsi" w:cstheme="majorHAnsi"/>
          <w:sz w:val="28"/>
          <w:szCs w:val="28"/>
          <w:lang w:val="de-DE"/>
        </w:rPr>
        <w:br/>
      </w:r>
      <w:r w:rsidRPr="00761C63">
        <w:rPr>
          <w:rFonts w:ascii="Calibri" w:hAnsi="Calibri" w:cs="Calibri"/>
          <w:lang w:val="en-US"/>
        </w:rPr>
        <w:t xml:space="preserve">Nein, denn an einem Sonntag im April 1684 legten zwei Schöffen ihr eine Falle. Der Pastor feierte dort im August 1684 ein letztes Mal das Abendmahl, bevor ein königlicher Erlass vom 19. Oktober 1684 den Abriss anordnete, noch bevor das Edikt von Fontainebleau von 1685 erlassen wurde, das das Edikt von Nantes aufhob. </w:t>
      </w:r>
    </w:p>
    <w:p w14:paraId="60B7006A" w14:textId="77777777" w:rsidR="00761C63" w:rsidRDefault="00761C63" w:rsidP="00761C63">
      <w:pPr>
        <w:rPr>
          <w:rFonts w:ascii="Calibri" w:hAnsi="Calibri" w:cs="Calibri"/>
          <w:lang w:val="en-US"/>
        </w:rPr>
      </w:pPr>
      <w:r w:rsidRPr="00B05811">
        <w:rPr>
          <w:rFonts w:asciiTheme="majorHAnsi" w:hAnsiTheme="majorHAnsi" w:cstheme="majorHAnsi"/>
          <w:sz w:val="28"/>
          <w:szCs w:val="28"/>
          <w:lang w:val="de-DE"/>
        </w:rPr>
        <w:br/>
      </w:r>
      <w:r w:rsidRPr="00761C63">
        <w:rPr>
          <w:rFonts w:ascii="Calibri" w:hAnsi="Calibri" w:cs="Calibri"/>
          <w:b/>
          <w:bCs/>
          <w:sz w:val="28"/>
          <w:szCs w:val="28"/>
          <w:lang w:val="en-US"/>
        </w:rPr>
        <w:t>Und die heutige Kirche?</w:t>
      </w:r>
      <w:r w:rsidRPr="00761C63">
        <w:rPr>
          <w:rFonts w:ascii="Calibri" w:hAnsi="Calibri" w:cs="Calibri"/>
          <w:b/>
          <w:bCs/>
          <w:sz w:val="28"/>
          <w:szCs w:val="28"/>
          <w:lang w:val="en-US"/>
        </w:rPr>
        <w:br/>
      </w:r>
      <w:r w:rsidRPr="00761C63">
        <w:rPr>
          <w:rFonts w:ascii="Calibri" w:hAnsi="Calibri" w:cs="Calibri"/>
          <w:lang w:val="en-US"/>
        </w:rPr>
        <w:t>Während der Revolution gab der zehnte Artikel der Erklärung der Menschen- und Bürgerrechte von 1789 den Protestanten die Gewissens- und Religionsfreiheit zurück. Am 15. April 1804 übertrug der Stadtrat von Niort die ehemalige Kirche „</w:t>
      </w:r>
      <w:proofErr w:type="spellStart"/>
      <w:r w:rsidRPr="00761C63">
        <w:rPr>
          <w:rFonts w:ascii="Calibri" w:hAnsi="Calibri" w:cs="Calibri"/>
          <w:lang w:val="en-US"/>
        </w:rPr>
        <w:t>Les</w:t>
      </w:r>
      <w:proofErr w:type="spellEnd"/>
      <w:r w:rsidRPr="00761C63">
        <w:rPr>
          <w:rFonts w:ascii="Calibri" w:hAnsi="Calibri" w:cs="Calibri"/>
          <w:lang w:val="en-US"/>
        </w:rPr>
        <w:t xml:space="preserve"> </w:t>
      </w:r>
      <w:proofErr w:type="spellStart"/>
      <w:r w:rsidRPr="00761C63">
        <w:rPr>
          <w:rFonts w:ascii="Calibri" w:hAnsi="Calibri" w:cs="Calibri"/>
          <w:lang w:val="en-US"/>
        </w:rPr>
        <w:t>Cordeliers</w:t>
      </w:r>
      <w:proofErr w:type="spellEnd"/>
      <w:r w:rsidRPr="00761C63">
        <w:rPr>
          <w:rFonts w:ascii="Calibri" w:hAnsi="Calibri" w:cs="Calibri"/>
          <w:lang w:val="en-US"/>
        </w:rPr>
        <w:t xml:space="preserve">“ den reformierten Protestanten. Die Kirche wurde am 1. September 1805 im Rahmen des französischen Konkordats </w:t>
      </w:r>
      <w:proofErr w:type="spellStart"/>
      <w:r w:rsidRPr="00761C63">
        <w:rPr>
          <w:rFonts w:ascii="Calibri" w:hAnsi="Calibri" w:cs="Calibri"/>
          <w:lang w:val="en-US"/>
        </w:rPr>
        <w:t>unter</w:t>
      </w:r>
      <w:proofErr w:type="spellEnd"/>
      <w:r w:rsidRPr="00761C63">
        <w:rPr>
          <w:rFonts w:ascii="Calibri" w:hAnsi="Calibri" w:cs="Calibri"/>
          <w:lang w:val="en-US"/>
        </w:rPr>
        <w:t xml:space="preserve"> Napoleon Bonaparte </w:t>
      </w:r>
      <w:proofErr w:type="spellStart"/>
      <w:r w:rsidRPr="00761C63">
        <w:rPr>
          <w:rFonts w:ascii="Calibri" w:hAnsi="Calibri" w:cs="Calibri"/>
          <w:lang w:val="en-US"/>
        </w:rPr>
        <w:t>eingeweiht</w:t>
      </w:r>
      <w:proofErr w:type="spellEnd"/>
      <w:r w:rsidRPr="00761C63">
        <w:rPr>
          <w:rFonts w:ascii="Calibri" w:hAnsi="Calibri" w:cs="Calibri"/>
          <w:lang w:val="en-US"/>
        </w:rPr>
        <w:t>.</w:t>
      </w:r>
    </w:p>
    <w:p w14:paraId="7785AE58" w14:textId="77777777" w:rsidR="00B2765E" w:rsidRDefault="00B2765E" w:rsidP="00761C63">
      <w:pPr>
        <w:rPr>
          <w:rFonts w:ascii="Calibri" w:hAnsi="Calibri" w:cs="Calibri"/>
          <w:lang w:val="en-US"/>
        </w:rPr>
      </w:pPr>
    </w:p>
    <w:p w14:paraId="2EE97CC6" w14:textId="77777777" w:rsidR="00B2765E" w:rsidRDefault="00B2765E" w:rsidP="00761C63">
      <w:pPr>
        <w:rPr>
          <w:rFonts w:ascii="Calibri" w:hAnsi="Calibri" w:cs="Calibri"/>
          <w:lang w:val="en-US"/>
        </w:rPr>
      </w:pPr>
    </w:p>
    <w:bookmarkEnd w:id="0"/>
    <w:p w14:paraId="13CC63C8" w14:textId="77777777" w:rsidR="00E754E5" w:rsidRDefault="00251512" w:rsidP="001E6514">
      <w:pPr>
        <w:rPr>
          <w:rFonts w:ascii="Calibri" w:hAnsi="Calibri" w:cs="Calibri"/>
          <w:lang w:val="en-US"/>
        </w:rPr>
      </w:pPr>
      <w:proofErr w:type="spellStart"/>
      <w:r>
        <w:rPr>
          <w:rFonts w:ascii="Calibri" w:hAnsi="Calibri" w:cs="Calibri"/>
          <w:b/>
          <w:bCs/>
          <w:sz w:val="28"/>
          <w:szCs w:val="28"/>
          <w:lang w:val="en-US"/>
        </w:rPr>
        <w:t>A</w:t>
      </w:r>
      <w:r w:rsidR="001E6514" w:rsidRPr="001E6514">
        <w:rPr>
          <w:rFonts w:ascii="Calibri" w:hAnsi="Calibri" w:cs="Calibri"/>
          <w:b/>
          <w:bCs/>
          <w:sz w:val="28"/>
          <w:szCs w:val="28"/>
          <w:lang w:val="en-US"/>
        </w:rPr>
        <w:t>rchitektur</w:t>
      </w:r>
      <w:proofErr w:type="spellEnd"/>
      <w:r w:rsidR="001E6514" w:rsidRPr="00B05811">
        <w:rPr>
          <w:rFonts w:asciiTheme="majorHAnsi" w:hAnsiTheme="majorHAnsi" w:cstheme="majorHAnsi"/>
          <w:b/>
          <w:bCs/>
          <w:sz w:val="28"/>
          <w:szCs w:val="28"/>
          <w:lang w:val="de-DE"/>
        </w:rPr>
        <w:br/>
      </w:r>
      <w:r w:rsidR="001E6514" w:rsidRPr="00001EA1">
        <w:rPr>
          <w:rFonts w:ascii="Calibri" w:hAnsi="Calibri" w:cs="Calibri"/>
          <w:lang w:val="en-US"/>
        </w:rPr>
        <w:t>Die Form des Tempels entspricht der ehemaligen Kirche des Klosters der „</w:t>
      </w:r>
      <w:proofErr w:type="spellStart"/>
      <w:r w:rsidR="001E6514" w:rsidRPr="00001EA1">
        <w:rPr>
          <w:rFonts w:ascii="Calibri" w:hAnsi="Calibri" w:cs="Calibri"/>
          <w:lang w:val="en-US"/>
        </w:rPr>
        <w:t>Cordeliers</w:t>
      </w:r>
      <w:proofErr w:type="spellEnd"/>
      <w:r w:rsidR="001E6514" w:rsidRPr="00001EA1">
        <w:rPr>
          <w:rFonts w:ascii="Calibri" w:hAnsi="Calibri" w:cs="Calibri"/>
          <w:lang w:val="en-US"/>
        </w:rPr>
        <w:t>“ (13. Jahrhundert, 1607 restauriert). Die Fläche wurde während der Revolution durch die Zerstörung der Kapellen, eines Teils des Glockenturms und des hinteren Teils der ursprünglichen Kirche um ein Drittel verkleinert.</w:t>
      </w:r>
      <w:r w:rsidR="001E6514" w:rsidRPr="00001EA1">
        <w:rPr>
          <w:rFonts w:ascii="Calibri" w:hAnsi="Calibri" w:cs="Calibri"/>
          <w:lang w:val="en-US"/>
        </w:rPr>
        <w:br/>
        <w:t>Die Fenster auf der rechten Seite des Eingangs und die Arkaden der Türen – von denen einige ebenfalls zugemauert sind – sind original erhalten. Die Motive, die die Säulen schmücken, stammen aus den Jahren 1679-1780. Das heutige Holzgewölbe wurde 1926 nach seinem Einsturz im Jahr 1922 eingeweiht. Das ursprüngliche Steingewölbe war bereits 1679 erneuert worden. In der Kirche befindet sich auch das Symbol der Präsenz der „</w:t>
      </w:r>
      <w:proofErr w:type="spellStart"/>
      <w:r w:rsidR="001E6514" w:rsidRPr="00001EA1">
        <w:rPr>
          <w:rFonts w:ascii="Calibri" w:hAnsi="Calibri" w:cs="Calibri"/>
          <w:lang w:val="en-US"/>
        </w:rPr>
        <w:t>Cordeliers</w:t>
      </w:r>
      <w:proofErr w:type="spellEnd"/>
      <w:r w:rsidR="001E6514" w:rsidRPr="00001EA1">
        <w:rPr>
          <w:rFonts w:ascii="Calibri" w:hAnsi="Calibri" w:cs="Calibri"/>
          <w:lang w:val="en-US"/>
        </w:rPr>
        <w:t xml:space="preserve">“ (Ende des 17. oder Anfang des 18. Jahrhunderts), das nur bei </w:t>
      </w:r>
      <w:proofErr w:type="spellStart"/>
      <w:r w:rsidR="001E6514" w:rsidRPr="00001EA1">
        <w:rPr>
          <w:rFonts w:ascii="Calibri" w:hAnsi="Calibri" w:cs="Calibri"/>
          <w:lang w:val="en-US"/>
        </w:rPr>
        <w:t>Führungen</w:t>
      </w:r>
      <w:proofErr w:type="spellEnd"/>
      <w:r w:rsidR="001E6514" w:rsidRPr="00001EA1">
        <w:rPr>
          <w:rFonts w:ascii="Calibri" w:hAnsi="Calibri" w:cs="Calibri"/>
          <w:lang w:val="en-US"/>
        </w:rPr>
        <w:t xml:space="preserve"> </w:t>
      </w:r>
      <w:proofErr w:type="spellStart"/>
      <w:r w:rsidR="001E6514" w:rsidRPr="00001EA1">
        <w:rPr>
          <w:rFonts w:ascii="Calibri" w:hAnsi="Calibri" w:cs="Calibri"/>
          <w:lang w:val="en-US"/>
        </w:rPr>
        <w:t>zu</w:t>
      </w:r>
      <w:proofErr w:type="spellEnd"/>
      <w:r w:rsidR="001E6514" w:rsidRPr="00001EA1">
        <w:rPr>
          <w:rFonts w:ascii="Calibri" w:hAnsi="Calibri" w:cs="Calibri"/>
          <w:lang w:val="en-US"/>
        </w:rPr>
        <w:t xml:space="preserve"> </w:t>
      </w:r>
      <w:proofErr w:type="spellStart"/>
      <w:r w:rsidR="001E6514" w:rsidRPr="00001EA1">
        <w:rPr>
          <w:rFonts w:ascii="Calibri" w:hAnsi="Calibri" w:cs="Calibri"/>
          <w:lang w:val="en-US"/>
        </w:rPr>
        <w:t>sehen</w:t>
      </w:r>
      <w:proofErr w:type="spellEnd"/>
      <w:r w:rsidR="001E6514" w:rsidRPr="00001EA1">
        <w:rPr>
          <w:rFonts w:ascii="Calibri" w:hAnsi="Calibri" w:cs="Calibri"/>
          <w:lang w:val="en-US"/>
        </w:rPr>
        <w:t xml:space="preserve"> </w:t>
      </w:r>
      <w:proofErr w:type="spellStart"/>
      <w:r w:rsidR="001E6514" w:rsidRPr="00001EA1">
        <w:rPr>
          <w:rFonts w:ascii="Calibri" w:hAnsi="Calibri" w:cs="Calibri"/>
          <w:lang w:val="en-US"/>
        </w:rPr>
        <w:t>ist</w:t>
      </w:r>
      <w:proofErr w:type="spellEnd"/>
      <w:r w:rsidR="001E6514" w:rsidRPr="00001EA1">
        <w:rPr>
          <w:rFonts w:ascii="Calibri" w:hAnsi="Calibri" w:cs="Calibri"/>
          <w:lang w:val="en-US"/>
        </w:rPr>
        <w:t>.</w:t>
      </w:r>
    </w:p>
    <w:p w14:paraId="296BA144" w14:textId="13E0027E" w:rsidR="001E6514" w:rsidRPr="00B05811" w:rsidRDefault="001E6514" w:rsidP="001E6514">
      <w:pPr>
        <w:rPr>
          <w:rFonts w:asciiTheme="majorHAnsi" w:hAnsiTheme="majorHAnsi" w:cstheme="majorHAnsi"/>
          <w:sz w:val="28"/>
          <w:szCs w:val="28"/>
          <w:lang w:val="de-DE"/>
        </w:rPr>
      </w:pPr>
      <w:r w:rsidRPr="00B05811">
        <w:rPr>
          <w:rFonts w:asciiTheme="majorHAnsi" w:hAnsiTheme="majorHAnsi" w:cstheme="majorHAnsi"/>
          <w:b/>
          <w:bCs/>
          <w:sz w:val="28"/>
          <w:szCs w:val="28"/>
          <w:lang w:val="de-DE"/>
        </w:rPr>
        <w:br/>
      </w:r>
      <w:r w:rsidRPr="00001EA1">
        <w:rPr>
          <w:rFonts w:ascii="Calibri" w:hAnsi="Calibri" w:cs="Calibri"/>
          <w:b/>
          <w:bCs/>
          <w:sz w:val="28"/>
          <w:szCs w:val="28"/>
          <w:lang w:val="en-US"/>
        </w:rPr>
        <w:t>Mobiliar</w:t>
      </w:r>
      <w:r w:rsidRPr="00001EA1">
        <w:rPr>
          <w:rFonts w:ascii="Calibri" w:hAnsi="Calibri" w:cs="Calibri"/>
          <w:b/>
          <w:bCs/>
          <w:sz w:val="28"/>
          <w:szCs w:val="28"/>
          <w:lang w:val="en-US"/>
        </w:rPr>
        <w:br/>
      </w:r>
      <w:r w:rsidRPr="00001EA1">
        <w:rPr>
          <w:rFonts w:ascii="Calibri" w:hAnsi="Calibri" w:cs="Calibri"/>
          <w:lang w:val="en-US"/>
        </w:rPr>
        <w:t>Beachten Sie die Schlichtheit des Raumes, die für reformierte Kirchen typisch ist.</w:t>
      </w:r>
      <w:r w:rsidRPr="00001EA1">
        <w:rPr>
          <w:rFonts w:ascii="Calibri" w:hAnsi="Calibri" w:cs="Calibri"/>
          <w:lang w:val="en-US"/>
        </w:rPr>
        <w:br/>
        <w:t xml:space="preserve">    • An der Wand befinden sich Bibelverse, deren Verwendung Ende des 19. Jahrhunderts aufkam.</w:t>
      </w:r>
      <w:r w:rsidRPr="00001EA1">
        <w:rPr>
          <w:rFonts w:ascii="Calibri" w:hAnsi="Calibri" w:cs="Calibri"/>
          <w:lang w:val="en-US"/>
        </w:rPr>
        <w:br/>
        <w:t xml:space="preserve">    • Ein Abendmahlstisch</w:t>
      </w:r>
      <w:r w:rsidRPr="00001EA1">
        <w:rPr>
          <w:rFonts w:ascii="Calibri" w:hAnsi="Calibri" w:cs="Calibri"/>
          <w:lang w:val="en-US"/>
        </w:rPr>
        <w:br/>
        <w:t xml:space="preserve">        ◦ mit einer Bibel (19. Jahrhundert), die immer offen liegt, da sich die protestantische Gemeinde </w:t>
      </w:r>
      <w:r w:rsidRPr="00001EA1">
        <w:rPr>
          <w:rFonts w:ascii="Calibri" w:hAnsi="Calibri" w:cs="Calibri"/>
          <w:lang w:val="en-US"/>
        </w:rPr>
        <w:br/>
        <w:t xml:space="preserve">           zu ihrer Lektüre versammelt.</w:t>
      </w:r>
      <w:r w:rsidRPr="00001EA1">
        <w:rPr>
          <w:rFonts w:ascii="Calibri" w:hAnsi="Calibri" w:cs="Calibri"/>
          <w:lang w:val="en-US"/>
        </w:rPr>
        <w:br/>
        <w:t xml:space="preserve">        ◦ mit einem schlichten Kreuz, um die Auferstehung Christi zu symbolisieren.</w:t>
      </w:r>
      <w:r w:rsidRPr="00001EA1">
        <w:rPr>
          <w:rFonts w:ascii="Calibri" w:hAnsi="Calibri" w:cs="Calibri"/>
          <w:lang w:val="en-US"/>
        </w:rPr>
        <w:br/>
        <w:t xml:space="preserve">        </w:t>
      </w:r>
      <w:r w:rsidRPr="003A0044">
        <w:rPr>
          <w:rFonts w:ascii="Calibri" w:hAnsi="Calibri" w:cs="Calibri"/>
          <w:lang w:val="de-DE"/>
        </w:rPr>
        <w:t>◦ mit dem Patchwork-Logo der Vereinigten Protestantischen Kirche Frankreichs</w:t>
      </w:r>
      <w:r w:rsidRPr="003A0044">
        <w:rPr>
          <w:rFonts w:ascii="Calibri" w:hAnsi="Calibri" w:cs="Calibri"/>
          <w:lang w:val="de-DE"/>
        </w:rPr>
        <w:br/>
        <w:t xml:space="preserve">    • Die Kanzel in der Mitte der Rückwand erinnert ebenfalls an die zentrale Bedeutung des</w:t>
      </w:r>
      <w:r w:rsidR="003A0044" w:rsidRPr="003A0044">
        <w:rPr>
          <w:rFonts w:ascii="Calibri" w:hAnsi="Calibri" w:cs="Calibri"/>
          <w:lang w:val="de-DE"/>
        </w:rPr>
        <w:t xml:space="preserve"> </w:t>
      </w:r>
      <w:r w:rsidRPr="003A0044">
        <w:rPr>
          <w:rFonts w:ascii="Calibri" w:hAnsi="Calibri" w:cs="Calibri"/>
          <w:lang w:val="de-DE"/>
        </w:rPr>
        <w:t>Bibellesens für die Protestanten. Sie stammt aus dem Jahr 1855 und ist ebenso wie die Chorgestühle aus dem Jahr 1862 im Inventar des „</w:t>
      </w:r>
      <w:proofErr w:type="spellStart"/>
      <w:r w:rsidRPr="003A0044">
        <w:rPr>
          <w:rFonts w:ascii="Calibri" w:hAnsi="Calibri" w:cs="Calibri"/>
          <w:lang w:val="de-DE"/>
        </w:rPr>
        <w:t>Départment</w:t>
      </w:r>
      <w:proofErr w:type="spellEnd"/>
      <w:r w:rsidRPr="003A0044">
        <w:rPr>
          <w:rFonts w:ascii="Calibri" w:hAnsi="Calibri" w:cs="Calibri"/>
          <w:lang w:val="de-DE"/>
        </w:rPr>
        <w:t xml:space="preserve"> Deux-Sèvres“ verzeichnet</w:t>
      </w:r>
      <w:r w:rsidRPr="00B05811">
        <w:rPr>
          <w:rFonts w:asciiTheme="majorHAnsi" w:hAnsiTheme="majorHAnsi" w:cstheme="majorHAnsi"/>
          <w:sz w:val="28"/>
          <w:szCs w:val="28"/>
          <w:lang w:val="de-DE"/>
        </w:rPr>
        <w:t>.</w:t>
      </w:r>
    </w:p>
    <w:p w14:paraId="319B8103" w14:textId="77777777" w:rsidR="00F1789D" w:rsidRPr="003A0044" w:rsidRDefault="00F1789D" w:rsidP="00F1789D">
      <w:pPr>
        <w:pStyle w:val="Standard"/>
        <w:spacing w:line="276" w:lineRule="auto"/>
        <w:rPr>
          <w:rFonts w:ascii="Calibri" w:eastAsiaTheme="minorHAnsi" w:hAnsi="Calibri" w:cs="Calibri"/>
          <w:kern w:val="2"/>
          <w:sz w:val="22"/>
          <w:szCs w:val="22"/>
          <w:lang w:val="de-DE" w:eastAsia="en-US" w:bidi="ar-SA"/>
          <w14:ligatures w14:val="standardContextual"/>
        </w:rPr>
      </w:pPr>
    </w:p>
    <w:p w14:paraId="43C3125F" w14:textId="5AAA7A6E" w:rsidR="00F72F89" w:rsidRPr="00F72F89" w:rsidRDefault="00F72F89" w:rsidP="00122CBE">
      <w:pPr>
        <w:rPr>
          <w:rFonts w:ascii="Calibri" w:hAnsi="Calibri" w:cs="Calibri"/>
          <w:lang w:val="en-US"/>
        </w:rPr>
      </w:pPr>
      <w:r w:rsidRPr="00F72F89">
        <w:rPr>
          <w:rFonts w:ascii="Calibri" w:hAnsi="Calibri" w:cs="Calibri"/>
          <w:b/>
          <w:bCs/>
          <w:sz w:val="28"/>
          <w:szCs w:val="28"/>
          <w:lang w:val="en-US"/>
        </w:rPr>
        <w:t xml:space="preserve">Und </w:t>
      </w:r>
      <w:proofErr w:type="spellStart"/>
      <w:r w:rsidRPr="00F72F89">
        <w:rPr>
          <w:rFonts w:ascii="Calibri" w:hAnsi="Calibri" w:cs="Calibri"/>
          <w:b/>
          <w:bCs/>
          <w:sz w:val="28"/>
          <w:szCs w:val="28"/>
          <w:lang w:val="en-US"/>
        </w:rPr>
        <w:t>heute</w:t>
      </w:r>
      <w:proofErr w:type="spellEnd"/>
      <w:r w:rsidRPr="00F72F89">
        <w:rPr>
          <w:rFonts w:ascii="Calibri" w:hAnsi="Calibri" w:cs="Calibri"/>
          <w:b/>
          <w:bCs/>
          <w:sz w:val="28"/>
          <w:szCs w:val="28"/>
          <w:lang w:val="en-US"/>
        </w:rPr>
        <w:t>?</w:t>
      </w:r>
      <w:r w:rsidRPr="00B05811">
        <w:rPr>
          <w:rFonts w:asciiTheme="majorHAnsi" w:hAnsiTheme="majorHAnsi" w:cstheme="majorHAnsi"/>
          <w:sz w:val="28"/>
          <w:szCs w:val="28"/>
          <w:lang w:val="de-DE"/>
        </w:rPr>
        <w:br/>
      </w:r>
      <w:r w:rsidRPr="00F72F89">
        <w:rPr>
          <w:rFonts w:ascii="Calibri" w:hAnsi="Calibri" w:cs="Calibri"/>
          <w:lang w:val="en-US"/>
        </w:rPr>
        <w:t xml:space="preserve">Die Kirche von Niort </w:t>
      </w:r>
      <w:proofErr w:type="spellStart"/>
      <w:r w:rsidRPr="00F72F89">
        <w:rPr>
          <w:rFonts w:ascii="Calibri" w:hAnsi="Calibri" w:cs="Calibri"/>
          <w:lang w:val="en-US"/>
        </w:rPr>
        <w:t>ist</w:t>
      </w:r>
      <w:proofErr w:type="spellEnd"/>
      <w:r w:rsidRPr="00F72F89">
        <w:rPr>
          <w:rFonts w:ascii="Calibri" w:hAnsi="Calibri" w:cs="Calibri"/>
          <w:lang w:val="en-US"/>
        </w:rPr>
        <w:t xml:space="preserve"> </w:t>
      </w:r>
      <w:proofErr w:type="spellStart"/>
      <w:r w:rsidRPr="00F72F89">
        <w:rPr>
          <w:rFonts w:ascii="Calibri" w:hAnsi="Calibri" w:cs="Calibri"/>
          <w:lang w:val="en-US"/>
        </w:rPr>
        <w:t>ein</w:t>
      </w:r>
      <w:proofErr w:type="spellEnd"/>
      <w:r w:rsidRPr="00F72F89">
        <w:rPr>
          <w:rFonts w:ascii="Calibri" w:hAnsi="Calibri" w:cs="Calibri"/>
          <w:lang w:val="en-US"/>
        </w:rPr>
        <w:t xml:space="preserve"> </w:t>
      </w:r>
      <w:proofErr w:type="spellStart"/>
      <w:r w:rsidRPr="00F72F89">
        <w:rPr>
          <w:rFonts w:ascii="Calibri" w:hAnsi="Calibri" w:cs="Calibri"/>
          <w:lang w:val="en-US"/>
        </w:rPr>
        <w:t>lebendiger</w:t>
      </w:r>
      <w:proofErr w:type="spellEnd"/>
      <w:r w:rsidRPr="00F72F89">
        <w:rPr>
          <w:rFonts w:ascii="Calibri" w:hAnsi="Calibri" w:cs="Calibri"/>
          <w:lang w:val="en-US"/>
        </w:rPr>
        <w:t xml:space="preserve"> Ort!</w:t>
      </w:r>
      <w:r w:rsidRPr="00F72F89">
        <w:rPr>
          <w:rFonts w:ascii="Calibri" w:hAnsi="Calibri" w:cs="Calibri"/>
          <w:lang w:val="en-US"/>
        </w:rPr>
        <w:br/>
        <w:t xml:space="preserve">Jeden Sonntag versammelt sich dort seit über 220 Jahren die reformierte Gemeinde von Niort! Sie ist Mitglied der „Église </w:t>
      </w:r>
      <w:proofErr w:type="spellStart"/>
      <w:r w:rsidRPr="00F72F89">
        <w:rPr>
          <w:rFonts w:ascii="Calibri" w:hAnsi="Calibri" w:cs="Calibri"/>
          <w:lang w:val="en-US"/>
        </w:rPr>
        <w:t>Protestante</w:t>
      </w:r>
      <w:proofErr w:type="spellEnd"/>
      <w:r w:rsidRPr="00F72F89">
        <w:rPr>
          <w:rFonts w:ascii="Calibri" w:hAnsi="Calibri" w:cs="Calibri"/>
          <w:lang w:val="en-US"/>
        </w:rPr>
        <w:t xml:space="preserve"> Unie de France“ (Vereinigte Protestantische Kirche Frankreichs), der größten protestantischen Kirche Frankreichs, die 2012 aus dem Zusammenschluss der „Église </w:t>
      </w:r>
      <w:proofErr w:type="spellStart"/>
      <w:r w:rsidRPr="00F72F89">
        <w:rPr>
          <w:rFonts w:ascii="Calibri" w:hAnsi="Calibri" w:cs="Calibri"/>
          <w:lang w:val="en-US"/>
        </w:rPr>
        <w:t>réformée</w:t>
      </w:r>
      <w:proofErr w:type="spellEnd"/>
      <w:r w:rsidRPr="00F72F89">
        <w:rPr>
          <w:rFonts w:ascii="Calibri" w:hAnsi="Calibri" w:cs="Calibri"/>
          <w:lang w:val="en-US"/>
        </w:rPr>
        <w:t xml:space="preserve"> de France“ (Reformierte Kirche Frankreichs) und der „Église </w:t>
      </w:r>
      <w:proofErr w:type="spellStart"/>
      <w:r w:rsidRPr="00F72F89">
        <w:rPr>
          <w:rFonts w:ascii="Calibri" w:hAnsi="Calibri" w:cs="Calibri"/>
          <w:lang w:val="en-US"/>
        </w:rPr>
        <w:t>évangélique</w:t>
      </w:r>
      <w:proofErr w:type="spellEnd"/>
      <w:r w:rsidRPr="00F72F89">
        <w:rPr>
          <w:rFonts w:ascii="Calibri" w:hAnsi="Calibri" w:cs="Calibri"/>
          <w:lang w:val="en-US"/>
        </w:rPr>
        <w:t xml:space="preserve"> </w:t>
      </w:r>
      <w:proofErr w:type="spellStart"/>
      <w:r w:rsidRPr="00F72F89">
        <w:rPr>
          <w:rFonts w:ascii="Calibri" w:hAnsi="Calibri" w:cs="Calibri"/>
          <w:lang w:val="en-US"/>
        </w:rPr>
        <w:t>luthérienne</w:t>
      </w:r>
      <w:proofErr w:type="spellEnd"/>
      <w:r w:rsidRPr="00F72F89">
        <w:rPr>
          <w:rFonts w:ascii="Calibri" w:hAnsi="Calibri" w:cs="Calibri"/>
          <w:lang w:val="en-US"/>
        </w:rPr>
        <w:t xml:space="preserve"> de France“ (Evangelisch-Lutherische Kirche Frankreichs) hervorgegangen ist.</w:t>
      </w:r>
    </w:p>
    <w:p w14:paraId="2DA49586" w14:textId="77777777" w:rsidR="00F72F89" w:rsidRPr="00F72F89" w:rsidRDefault="00F72F89" w:rsidP="00F72F89">
      <w:pPr>
        <w:pStyle w:val="Standard"/>
        <w:spacing w:line="276" w:lineRule="auto"/>
        <w:rPr>
          <w:rFonts w:ascii="Calibri" w:eastAsiaTheme="minorHAnsi" w:hAnsi="Calibri" w:cs="Calibri"/>
          <w:kern w:val="2"/>
          <w:sz w:val="22"/>
          <w:szCs w:val="22"/>
          <w:lang w:val="en-US" w:eastAsia="en-US" w:bidi="ar-SA"/>
          <w14:ligatures w14:val="standardContextual"/>
        </w:rPr>
      </w:pPr>
      <w:r w:rsidRPr="00F72F89">
        <w:rPr>
          <w:rFonts w:ascii="Calibri" w:eastAsiaTheme="minorHAnsi" w:hAnsi="Calibri" w:cs="Calibri"/>
          <w:kern w:val="2"/>
          <w:sz w:val="22"/>
          <w:szCs w:val="22"/>
          <w:lang w:val="en-US" w:eastAsia="en-US" w:bidi="ar-SA"/>
          <w14:ligatures w14:val="standardContextual"/>
        </w:rPr>
        <w:br/>
        <w:t>Wir sind eine Gemeinde, die offen und einladend sein möchte und Zeugnis ablegt von der frohen Botschaft eines liebenden Gottes, der uns jeden Tag leben lässt. Zögern Sie also nicht, an einem Sonntagmorgen um 10:30 Uhr die Tür der Kirche zu öffnen und einen Gottesdienst mit Gebeten und Bibellesungen zu erleben. Am zweiten und vierten Sonntag jedes Monats feiern wir das Abendmahl, um des Todes unseres Herrn Jesus Christus und seiner Auferstehung zu gedenken. Jeder, der Jesus als Herrn anerkennt, ist eingeladen, sich im Kreis zu versammeln, um Brot und Wein (oder Traubensaft) zu teilen.</w:t>
      </w:r>
    </w:p>
    <w:p w14:paraId="1E091118" w14:textId="77777777" w:rsidR="00F72F89" w:rsidRPr="00F72F89" w:rsidRDefault="00F72F89" w:rsidP="00F72F89">
      <w:pPr>
        <w:pStyle w:val="Standard"/>
        <w:spacing w:line="276" w:lineRule="auto"/>
        <w:rPr>
          <w:rFonts w:ascii="Calibri" w:eastAsiaTheme="minorHAnsi" w:hAnsi="Calibri" w:cs="Calibri"/>
          <w:kern w:val="2"/>
          <w:sz w:val="22"/>
          <w:szCs w:val="22"/>
          <w:lang w:val="en-US" w:eastAsia="en-US" w:bidi="ar-SA"/>
          <w14:ligatures w14:val="standardContextual"/>
        </w:rPr>
      </w:pPr>
      <w:r w:rsidRPr="00F72F89">
        <w:rPr>
          <w:rFonts w:ascii="Calibri" w:eastAsiaTheme="minorHAnsi" w:hAnsi="Calibri" w:cs="Calibri"/>
          <w:kern w:val="2"/>
          <w:sz w:val="22"/>
          <w:szCs w:val="22"/>
          <w:lang w:val="en-US" w:eastAsia="en-US" w:bidi="ar-SA"/>
          <w14:ligatures w14:val="standardContextual"/>
        </w:rPr>
        <w:br/>
        <w:t>Unsere Gemeinde umfasst etwas mehr als 300 Familien, die regelmäßig unsere Informationen erhalten. 140 Gemeindemitglieder engagieren sich in kirchlichen Aktivitäten oder sind Mitglieder unseres kirchlichen Vereins.</w:t>
      </w:r>
    </w:p>
    <w:p w14:paraId="5CE19045" w14:textId="77777777" w:rsidR="00F72F89" w:rsidRPr="00F72F89" w:rsidRDefault="00F72F89" w:rsidP="00F72F89">
      <w:pPr>
        <w:pStyle w:val="Standard"/>
        <w:spacing w:line="276" w:lineRule="auto"/>
        <w:rPr>
          <w:rFonts w:ascii="Calibri" w:eastAsiaTheme="minorHAnsi" w:hAnsi="Calibri" w:cs="Calibri"/>
          <w:kern w:val="2"/>
          <w:sz w:val="22"/>
          <w:szCs w:val="22"/>
          <w:lang w:val="en-US" w:eastAsia="en-US" w:bidi="ar-SA"/>
          <w14:ligatures w14:val="standardContextual"/>
        </w:rPr>
      </w:pPr>
      <w:r w:rsidRPr="00F72F89">
        <w:rPr>
          <w:rFonts w:ascii="Calibri" w:eastAsiaTheme="minorHAnsi" w:hAnsi="Calibri" w:cs="Calibri"/>
          <w:kern w:val="2"/>
          <w:sz w:val="22"/>
          <w:szCs w:val="22"/>
          <w:lang w:val="en-US" w:eastAsia="en-US" w:bidi="ar-SA"/>
          <w14:ligatures w14:val="standardContextual"/>
        </w:rPr>
        <w:br/>
        <w:t>Wir bieten Katechese für Kinder und Erwachsene, Bibelgespräche und Gebetsstunden an. Regelmäßig finden in dieser Kirche auch pastorale Handlungen (Taufen, Konfirmationen, Trauungen oder Trauerfeiern) statt. Wir begleiten auch Menschen, die allein oder in Schwierigkeiten sind.</w:t>
      </w:r>
    </w:p>
    <w:p w14:paraId="14EE7C2C" w14:textId="05357E5A" w:rsidR="00F72F89" w:rsidRPr="00B05811" w:rsidRDefault="00F72F89" w:rsidP="00F72F89">
      <w:pPr>
        <w:pStyle w:val="Standard"/>
        <w:spacing w:line="276" w:lineRule="auto"/>
        <w:rPr>
          <w:rFonts w:hint="eastAsia"/>
          <w:lang w:val="de-DE"/>
        </w:rPr>
      </w:pPr>
      <w:r w:rsidRPr="00F72F89">
        <w:rPr>
          <w:rFonts w:ascii="Calibri" w:eastAsiaTheme="minorHAnsi" w:hAnsi="Calibri" w:cs="Calibri"/>
          <w:kern w:val="2"/>
          <w:sz w:val="22"/>
          <w:szCs w:val="22"/>
          <w:lang w:val="en-US" w:eastAsia="en-US" w:bidi="ar-SA"/>
          <w14:ligatures w14:val="standardContextual"/>
        </w:rPr>
        <w:br/>
        <w:t xml:space="preserve">Zögern Sie </w:t>
      </w:r>
      <w:proofErr w:type="spellStart"/>
      <w:r w:rsidRPr="00F72F89">
        <w:rPr>
          <w:rFonts w:ascii="Calibri" w:eastAsiaTheme="minorHAnsi" w:hAnsi="Calibri" w:cs="Calibri"/>
          <w:kern w:val="2"/>
          <w:sz w:val="22"/>
          <w:szCs w:val="22"/>
          <w:lang w:val="en-US" w:eastAsia="en-US" w:bidi="ar-SA"/>
          <w14:ligatures w14:val="standardContextual"/>
        </w:rPr>
        <w:t>nicht</w:t>
      </w:r>
      <w:proofErr w:type="spellEnd"/>
      <w:r w:rsidRPr="00F72F89">
        <w:rPr>
          <w:rFonts w:ascii="Calibri" w:eastAsiaTheme="minorHAnsi" w:hAnsi="Calibri" w:cs="Calibri"/>
          <w:kern w:val="2"/>
          <w:sz w:val="22"/>
          <w:szCs w:val="22"/>
          <w:lang w:val="en-US" w:eastAsia="en-US" w:bidi="ar-SA"/>
          <w14:ligatures w14:val="standardContextual"/>
        </w:rPr>
        <w:t xml:space="preserve">, </w:t>
      </w:r>
      <w:proofErr w:type="spellStart"/>
      <w:r w:rsidRPr="00F72F89">
        <w:rPr>
          <w:rFonts w:ascii="Calibri" w:eastAsiaTheme="minorHAnsi" w:hAnsi="Calibri" w:cs="Calibri"/>
          <w:kern w:val="2"/>
          <w:sz w:val="22"/>
          <w:szCs w:val="22"/>
          <w:lang w:val="en-US" w:eastAsia="en-US" w:bidi="ar-SA"/>
          <w14:ligatures w14:val="standardContextual"/>
        </w:rPr>
        <w:t>uns</w:t>
      </w:r>
      <w:proofErr w:type="spellEnd"/>
      <w:r w:rsidRPr="00F72F89">
        <w:rPr>
          <w:rFonts w:ascii="Calibri" w:eastAsiaTheme="minorHAnsi" w:hAnsi="Calibri" w:cs="Calibri"/>
          <w:kern w:val="2"/>
          <w:sz w:val="22"/>
          <w:szCs w:val="22"/>
          <w:lang w:val="en-US" w:eastAsia="en-US" w:bidi="ar-SA"/>
          <w14:ligatures w14:val="standardContextual"/>
        </w:rPr>
        <w:t xml:space="preserve"> </w:t>
      </w:r>
      <w:proofErr w:type="spellStart"/>
      <w:r w:rsidRPr="00F72F89">
        <w:rPr>
          <w:rFonts w:ascii="Calibri" w:eastAsiaTheme="minorHAnsi" w:hAnsi="Calibri" w:cs="Calibri"/>
          <w:kern w:val="2"/>
          <w:sz w:val="22"/>
          <w:szCs w:val="22"/>
          <w:lang w:val="en-US" w:eastAsia="en-US" w:bidi="ar-SA"/>
          <w14:ligatures w14:val="standardContextual"/>
        </w:rPr>
        <w:t>zu</w:t>
      </w:r>
      <w:proofErr w:type="spellEnd"/>
      <w:r w:rsidRPr="00F72F89">
        <w:rPr>
          <w:rFonts w:ascii="Calibri" w:eastAsiaTheme="minorHAnsi" w:hAnsi="Calibri" w:cs="Calibri"/>
          <w:kern w:val="2"/>
          <w:sz w:val="22"/>
          <w:szCs w:val="22"/>
          <w:lang w:val="en-US" w:eastAsia="en-US" w:bidi="ar-SA"/>
          <w14:ligatures w14:val="standardContextual"/>
        </w:rPr>
        <w:t xml:space="preserve"> </w:t>
      </w:r>
      <w:proofErr w:type="spellStart"/>
      <w:r w:rsidRPr="00F72F89">
        <w:rPr>
          <w:rFonts w:ascii="Calibri" w:eastAsiaTheme="minorHAnsi" w:hAnsi="Calibri" w:cs="Calibri"/>
          <w:kern w:val="2"/>
          <w:sz w:val="22"/>
          <w:szCs w:val="22"/>
          <w:lang w:val="en-US" w:eastAsia="en-US" w:bidi="ar-SA"/>
          <w14:ligatures w14:val="standardContextual"/>
        </w:rPr>
        <w:t>kontaktieren</w:t>
      </w:r>
      <w:proofErr w:type="spellEnd"/>
      <w:r w:rsidRPr="00F72F89">
        <w:rPr>
          <w:rFonts w:ascii="Calibri" w:eastAsiaTheme="minorHAnsi" w:hAnsi="Calibri" w:cs="Calibri"/>
          <w:kern w:val="2"/>
          <w:sz w:val="22"/>
          <w:szCs w:val="22"/>
          <w:lang w:val="en-US" w:eastAsia="en-US" w:bidi="ar-SA"/>
          <w14:ligatures w14:val="standardContextual"/>
        </w:rPr>
        <w:t>.</w:t>
      </w:r>
    </w:p>
    <w:p w14:paraId="7054C9C8" w14:textId="77777777" w:rsidR="00F72F89" w:rsidRDefault="00F72F89" w:rsidP="008926D6">
      <w:pPr>
        <w:pStyle w:val="Standard"/>
        <w:spacing w:line="276" w:lineRule="auto"/>
        <w:rPr>
          <w:rFonts w:ascii="Calibri" w:eastAsiaTheme="minorHAnsi" w:hAnsi="Calibri" w:cs="Calibri"/>
          <w:kern w:val="2"/>
          <w:sz w:val="22"/>
          <w:szCs w:val="22"/>
          <w:lang w:val="en-US" w:eastAsia="en-US" w:bidi="ar-SA"/>
          <w14:ligatures w14:val="standardContextual"/>
        </w:rPr>
      </w:pPr>
    </w:p>
    <w:p w14:paraId="3F39DB36" w14:textId="77777777" w:rsidR="00AD642C" w:rsidRPr="008926D6" w:rsidRDefault="00AD642C" w:rsidP="008926D6">
      <w:pPr>
        <w:pStyle w:val="Standard"/>
        <w:spacing w:line="276" w:lineRule="auto"/>
        <w:rPr>
          <w:rFonts w:ascii="Calibri" w:eastAsiaTheme="minorHAnsi" w:hAnsi="Calibri" w:cs="Calibri"/>
          <w:kern w:val="2"/>
          <w:sz w:val="22"/>
          <w:szCs w:val="22"/>
          <w:lang w:val="en-US" w:eastAsia="en-US" w:bidi="ar-SA"/>
          <w14:ligatures w14:val="standardContextual"/>
        </w:rPr>
      </w:pPr>
    </w:p>
    <w:p w14:paraId="6C835CE6" w14:textId="68432C46" w:rsidR="00E90200" w:rsidRPr="008926D6" w:rsidRDefault="004A547B" w:rsidP="002D6ABC">
      <w:pPr>
        <w:pStyle w:val="Titre"/>
        <w:jc w:val="center"/>
        <w:rPr>
          <w:lang w:val="en-US"/>
        </w:rPr>
      </w:pPr>
      <w:r>
        <w:rPr>
          <w:noProof/>
        </w:rPr>
        <w:drawing>
          <wp:anchor distT="0" distB="0" distL="0" distR="0" simplePos="0" relativeHeight="251659264" behindDoc="0" locked="0" layoutInCell="0" allowOverlap="1" wp14:anchorId="013DCE3F" wp14:editId="145355B3">
            <wp:simplePos x="0" y="0"/>
            <wp:positionH relativeFrom="column">
              <wp:align>left</wp:align>
            </wp:positionH>
            <wp:positionV relativeFrom="paragraph">
              <wp:posOffset>17904460</wp:posOffset>
            </wp:positionV>
            <wp:extent cx="642620" cy="386080"/>
            <wp:effectExtent l="0" t="0" r="5080" b="0"/>
            <wp:wrapSquare wrapText="largest"/>
            <wp:docPr id="1" name="Bild1" descr="Une image contenant rouge, jaune, orange, Caractère coloré&#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1" descr="Une image contenant rouge, jaune, orange, Caractère coloré&#10;&#10;Le contenu généré par l’IA peut être incorrect."/>
                    <pic:cNvPicPr>
                      <a:picLocks noChangeAspect="1" noChangeArrowheads="1"/>
                    </pic:cNvPicPr>
                  </pic:nvPicPr>
                  <pic:blipFill>
                    <a:blip r:embed="rId5"/>
                    <a:stretch>
                      <a:fillRect/>
                    </a:stretch>
                  </pic:blipFill>
                  <pic:spPr bwMode="auto">
                    <a:xfrm>
                      <a:off x="0" y="0"/>
                      <a:ext cx="646473" cy="388135"/>
                    </a:xfrm>
                    <a:prstGeom prst="rect">
                      <a:avLst/>
                    </a:prstGeom>
                    <a:noFill/>
                  </pic:spPr>
                </pic:pic>
              </a:graphicData>
            </a:graphic>
            <wp14:sizeRelH relativeFrom="margin">
              <wp14:pctWidth>0</wp14:pctWidth>
            </wp14:sizeRelH>
            <wp14:sizeRelV relativeFrom="margin">
              <wp14:pctHeight>0</wp14:pctHeight>
            </wp14:sizeRelV>
          </wp:anchor>
        </w:drawing>
      </w:r>
      <w:r w:rsidR="00AD642C">
        <w:rPr>
          <w:noProof/>
        </w:rPr>
        <w:t xml:space="preserve">                </w:t>
      </w:r>
    </w:p>
    <w:p w14:paraId="7375B27F" w14:textId="300B0CE6" w:rsidR="00647C7A" w:rsidRPr="00647C7A" w:rsidRDefault="005551D8" w:rsidP="005551D8">
      <w:pPr>
        <w:pStyle w:val="Standard"/>
        <w:spacing w:line="276" w:lineRule="auto"/>
        <w:jc w:val="center"/>
        <w:rPr>
          <w:rFonts w:ascii="Arial" w:hAnsi="Arial"/>
          <w:b/>
          <w:bCs/>
          <w:sz w:val="32"/>
          <w:szCs w:val="32"/>
          <w:lang w:val="de-DE"/>
        </w:rPr>
      </w:pPr>
      <w:r w:rsidRPr="00647C7A">
        <w:rPr>
          <w:rFonts w:ascii="Arial" w:hAnsi="Arial"/>
          <w:b/>
          <w:bCs/>
          <w:sz w:val="32"/>
          <w:szCs w:val="32"/>
          <w:lang w:val="de-DE"/>
        </w:rPr>
        <w:t>W</w:t>
      </w:r>
      <w:r w:rsidR="00F72F89" w:rsidRPr="00647C7A">
        <w:rPr>
          <w:rFonts w:ascii="Arial" w:hAnsi="Arial"/>
          <w:b/>
          <w:bCs/>
          <w:sz w:val="32"/>
          <w:szCs w:val="32"/>
          <w:lang w:val="de-DE"/>
        </w:rPr>
        <w:t>illkomme</w:t>
      </w:r>
      <w:r w:rsidR="00647C7A" w:rsidRPr="00647C7A">
        <w:rPr>
          <w:rFonts w:ascii="Arial" w:hAnsi="Arial"/>
          <w:b/>
          <w:bCs/>
          <w:sz w:val="32"/>
          <w:szCs w:val="32"/>
          <w:lang w:val="de-DE"/>
        </w:rPr>
        <w:t>n im</w:t>
      </w:r>
    </w:p>
    <w:p w14:paraId="48D13846" w14:textId="196E1AE9" w:rsidR="005551D8" w:rsidRPr="00647C7A" w:rsidRDefault="00647C7A" w:rsidP="005551D8">
      <w:pPr>
        <w:pStyle w:val="Standard"/>
        <w:spacing w:line="276" w:lineRule="auto"/>
        <w:jc w:val="center"/>
        <w:rPr>
          <w:rFonts w:ascii="Arial" w:hAnsi="Arial"/>
          <w:b/>
          <w:bCs/>
          <w:sz w:val="32"/>
          <w:szCs w:val="32"/>
          <w:lang w:val="de-DE"/>
        </w:rPr>
      </w:pPr>
      <w:r w:rsidRPr="00647C7A">
        <w:rPr>
          <w:rFonts w:ascii="Arial" w:hAnsi="Arial"/>
          <w:b/>
          <w:bCs/>
          <w:sz w:val="32"/>
          <w:szCs w:val="32"/>
          <w:lang w:val="de-DE"/>
        </w:rPr>
        <w:t>Temple de Niort</w:t>
      </w:r>
    </w:p>
    <w:p w14:paraId="6EF02CD0" w14:textId="77777777" w:rsidR="009C7E90" w:rsidRPr="00647C7A" w:rsidRDefault="009C7E90" w:rsidP="009C7E90">
      <w:pPr>
        <w:rPr>
          <w:lang w:val="de-DE"/>
        </w:rPr>
      </w:pPr>
    </w:p>
    <w:p w14:paraId="68F0BCBE" w14:textId="6C40CED3" w:rsidR="00F87244" w:rsidRDefault="002D6ABC" w:rsidP="00233B34">
      <w:pPr>
        <w:jc w:val="center"/>
      </w:pPr>
      <w:r w:rsidRPr="002D6ABC">
        <w:rPr>
          <w:noProof/>
        </w:rPr>
        <w:drawing>
          <wp:inline distT="0" distB="0" distL="0" distR="0" wp14:anchorId="0D4B77B5" wp14:editId="49D184E3">
            <wp:extent cx="3364637" cy="1900739"/>
            <wp:effectExtent l="0" t="0" r="7620" b="4445"/>
            <wp:docPr id="174218698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2186983" name=""/>
                    <pic:cNvPicPr/>
                  </pic:nvPicPr>
                  <pic:blipFill>
                    <a:blip r:embed="rId6"/>
                    <a:stretch>
                      <a:fillRect/>
                    </a:stretch>
                  </pic:blipFill>
                  <pic:spPr>
                    <a:xfrm>
                      <a:off x="0" y="0"/>
                      <a:ext cx="3373564" cy="1905782"/>
                    </a:xfrm>
                    <a:prstGeom prst="rect">
                      <a:avLst/>
                    </a:prstGeom>
                  </pic:spPr>
                </pic:pic>
              </a:graphicData>
            </a:graphic>
          </wp:inline>
        </w:drawing>
      </w:r>
    </w:p>
    <w:p w14:paraId="030EE937" w14:textId="77777777" w:rsidR="00F87244" w:rsidRDefault="00F87244" w:rsidP="00EE13A3"/>
    <w:p w14:paraId="1A1BE6BD" w14:textId="298F35C9" w:rsidR="009C7E90" w:rsidRDefault="0039395A" w:rsidP="009C7E90">
      <w:pPr>
        <w:jc w:val="center"/>
      </w:pPr>
      <w:r>
        <w:rPr>
          <w:noProof/>
        </w:rPr>
        <w:drawing>
          <wp:inline distT="0" distB="0" distL="0" distR="0" wp14:anchorId="6ADDC93D" wp14:editId="6D5E43E5">
            <wp:extent cx="424731" cy="381697"/>
            <wp:effectExtent l="0" t="0" r="0" b="0"/>
            <wp:docPr id="2" name="Image 3" descr="Une image contenant Arts créatifs, Caractère coloré, Papier de bricolage, Papier couché&#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3" descr="Une image contenant Arts créatifs, Caractère coloré, Papier de bricolage, Papier couché&#10;&#10;Le contenu généré par l’IA peut être incorrec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30517" cy="386896"/>
                    </a:xfrm>
                    <a:prstGeom prst="rect">
                      <a:avLst/>
                    </a:prstGeom>
                    <a:noFill/>
                    <a:ln>
                      <a:noFill/>
                    </a:ln>
                  </pic:spPr>
                </pic:pic>
              </a:graphicData>
            </a:graphic>
          </wp:inline>
        </w:drawing>
      </w:r>
      <w:r w:rsidR="004B73D2" w:rsidRPr="00E90200">
        <w:t>Eglise Protestante Unie du Pays Niortais</w:t>
      </w:r>
      <w:r w:rsidR="005B48FB">
        <w:t xml:space="preserve">  </w:t>
      </w:r>
    </w:p>
    <w:p w14:paraId="473BBEB7" w14:textId="77777777" w:rsidR="009C7E90" w:rsidRDefault="009A3567" w:rsidP="005B48FB">
      <w:pPr>
        <w:pStyle w:val="NormalWeb"/>
        <w:jc w:val="center"/>
      </w:pPr>
      <w:r w:rsidRPr="009A3567">
        <w:t>Téléphone : 07 81 79 52 41</w:t>
      </w:r>
    </w:p>
    <w:p w14:paraId="6DF86597" w14:textId="76777C3C" w:rsidR="0039395A" w:rsidRDefault="00615686" w:rsidP="005B48FB">
      <w:pPr>
        <w:pStyle w:val="NormalWeb"/>
        <w:jc w:val="center"/>
        <w:rPr>
          <w:rFonts w:asciiTheme="minorHAnsi" w:eastAsiaTheme="minorHAnsi" w:hAnsiTheme="minorHAnsi" w:cstheme="minorBidi"/>
          <w:kern w:val="2"/>
          <w:sz w:val="22"/>
          <w:szCs w:val="22"/>
          <w:lang w:eastAsia="en-US"/>
          <w14:ligatures w14:val="standardContextual"/>
        </w:rPr>
      </w:pPr>
      <w:r>
        <w:rPr>
          <w:rFonts w:asciiTheme="minorHAnsi" w:eastAsiaTheme="minorHAnsi" w:hAnsiTheme="minorHAnsi" w:cstheme="minorBidi"/>
          <w:kern w:val="2"/>
          <w:sz w:val="22"/>
          <w:szCs w:val="22"/>
          <w:lang w:eastAsia="en-US"/>
          <w14:ligatures w14:val="standardContextual"/>
        </w:rPr>
        <w:t>Site</w:t>
      </w:r>
      <w:r w:rsidR="00493EB6">
        <w:rPr>
          <w:rFonts w:asciiTheme="minorHAnsi" w:eastAsiaTheme="minorHAnsi" w:hAnsiTheme="minorHAnsi" w:cstheme="minorBidi"/>
          <w:kern w:val="2"/>
          <w:sz w:val="22"/>
          <w:szCs w:val="22"/>
          <w:lang w:eastAsia="en-US"/>
          <w14:ligatures w14:val="standardContextual"/>
        </w:rPr>
        <w:t xml:space="preserve"> : </w:t>
      </w:r>
      <w:hyperlink r:id="rId8" w:history="1">
        <w:r w:rsidR="00E47B2B" w:rsidRPr="00462A36">
          <w:rPr>
            <w:rStyle w:val="Lienhypertexte"/>
            <w:rFonts w:asciiTheme="minorHAnsi" w:eastAsiaTheme="minorHAnsi" w:hAnsiTheme="minorHAnsi" w:cstheme="minorBidi"/>
            <w:kern w:val="2"/>
            <w:sz w:val="22"/>
            <w:szCs w:val="22"/>
            <w:lang w:eastAsia="en-US"/>
            <w14:ligatures w14:val="standardContextual"/>
          </w:rPr>
          <w:t>https://pays-niortais.epudf.org/</w:t>
        </w:r>
      </w:hyperlink>
    </w:p>
    <w:p w14:paraId="136DC870" w14:textId="3A60FD9B" w:rsidR="00E47B2B" w:rsidRPr="00E90200" w:rsidRDefault="00201F25" w:rsidP="005B48FB">
      <w:pPr>
        <w:pStyle w:val="NormalWeb"/>
        <w:jc w:val="center"/>
        <w:rPr>
          <w:sz w:val="22"/>
          <w:szCs w:val="22"/>
        </w:rPr>
      </w:pPr>
      <w:r w:rsidRPr="00201F25">
        <w:rPr>
          <w:noProof/>
          <w:sz w:val="22"/>
          <w:szCs w:val="22"/>
        </w:rPr>
        <w:drawing>
          <wp:inline distT="0" distB="0" distL="0" distR="0" wp14:anchorId="35EDED90" wp14:editId="65B95473">
            <wp:extent cx="863644" cy="844593"/>
            <wp:effectExtent l="0" t="0" r="0" b="0"/>
            <wp:docPr id="1269969673" name="Image 1" descr="Une image contenant motif, pixel&#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9969673" name="Image 1" descr="Une image contenant motif, pixel&#10;&#10;Le contenu généré par l’IA peut être incorrect."/>
                    <pic:cNvPicPr/>
                  </pic:nvPicPr>
                  <pic:blipFill>
                    <a:blip r:embed="rId9"/>
                    <a:stretch>
                      <a:fillRect/>
                    </a:stretch>
                  </pic:blipFill>
                  <pic:spPr>
                    <a:xfrm>
                      <a:off x="0" y="0"/>
                      <a:ext cx="863644" cy="844593"/>
                    </a:xfrm>
                    <a:prstGeom prst="rect">
                      <a:avLst/>
                    </a:prstGeom>
                  </pic:spPr>
                </pic:pic>
              </a:graphicData>
            </a:graphic>
          </wp:inline>
        </w:drawing>
      </w:r>
    </w:p>
    <w:sectPr w:rsidR="00E47B2B" w:rsidRPr="00E90200" w:rsidSect="008B07FB">
      <w:pgSz w:w="16838" w:h="11906" w:orient="landscape"/>
      <w:pgMar w:top="1021" w:right="820" w:bottom="1021" w:left="993" w:header="709" w:footer="709" w:gutter="0"/>
      <w:cols w:num="2" w:space="130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OpenSymbol">
    <w:altName w:val="Segoe UI Symbol"/>
    <w:charset w:val="02"/>
    <w:family w:val="auto"/>
    <w:pitch w:val="default"/>
  </w:font>
  <w:font w:name="Aptos Display">
    <w:charset w:val="00"/>
    <w:family w:val="swiss"/>
    <w:pitch w:val="variable"/>
    <w:sig w:usb0="20000287" w:usb1="00000003" w:usb2="00000000" w:usb3="00000000" w:csb0="0000019F" w:csb1="00000000"/>
  </w:font>
  <w:font w:name="Liberation Serif">
    <w:altName w:val="Times New Roman"/>
    <w:charset w:val="01"/>
    <w:family w:val="roman"/>
    <w:pitch w:val="variable"/>
  </w:font>
  <w:font w:name="NSimSun">
    <w:panose1 w:val="02010609030101010101"/>
    <w:charset w:val="86"/>
    <w:family w:val="modern"/>
    <w:pitch w:val="fixed"/>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40463"/>
    <w:multiLevelType w:val="hybridMultilevel"/>
    <w:tmpl w:val="8F50773A"/>
    <w:lvl w:ilvl="0" w:tplc="C5B6488C">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3ECA0F84"/>
    <w:multiLevelType w:val="multilevel"/>
    <w:tmpl w:val="0D54BBBE"/>
    <w:lvl w:ilvl="0">
      <w:start w:val="1"/>
      <w:numFmt w:val="bullet"/>
      <w:lvlText w:val=""/>
      <w:lvlJc w:val="left"/>
      <w:pPr>
        <w:ind w:left="720" w:hanging="360"/>
      </w:pPr>
      <w:rPr>
        <w:rFonts w:ascii="Symbol" w:hAnsi="Symbol" w:hint="default"/>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2" w15:restartNumberingAfterBreak="0">
    <w:nsid w:val="5AB8127C"/>
    <w:multiLevelType w:val="multilevel"/>
    <w:tmpl w:val="817E5A64"/>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num w:numId="1" w16cid:durableId="1243875757">
    <w:abstractNumId w:val="0"/>
  </w:num>
  <w:num w:numId="2" w16cid:durableId="531386135">
    <w:abstractNumId w:val="2"/>
  </w:num>
  <w:num w:numId="3" w16cid:durableId="178418189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153F"/>
    <w:rsid w:val="00001EA1"/>
    <w:rsid w:val="000225A7"/>
    <w:rsid w:val="000332E8"/>
    <w:rsid w:val="00034655"/>
    <w:rsid w:val="00034814"/>
    <w:rsid w:val="000356C1"/>
    <w:rsid w:val="00061B82"/>
    <w:rsid w:val="00065184"/>
    <w:rsid w:val="0007314C"/>
    <w:rsid w:val="00082EBD"/>
    <w:rsid w:val="00093B9E"/>
    <w:rsid w:val="000B260D"/>
    <w:rsid w:val="000B65C9"/>
    <w:rsid w:val="000E380B"/>
    <w:rsid w:val="000F3053"/>
    <w:rsid w:val="000F6A4F"/>
    <w:rsid w:val="00112371"/>
    <w:rsid w:val="001126DF"/>
    <w:rsid w:val="00121AEE"/>
    <w:rsid w:val="00122CBE"/>
    <w:rsid w:val="00122FAF"/>
    <w:rsid w:val="001242AA"/>
    <w:rsid w:val="00124792"/>
    <w:rsid w:val="00133B7C"/>
    <w:rsid w:val="0015212C"/>
    <w:rsid w:val="00156A59"/>
    <w:rsid w:val="00162619"/>
    <w:rsid w:val="001901E5"/>
    <w:rsid w:val="00191FF9"/>
    <w:rsid w:val="001977C6"/>
    <w:rsid w:val="001A72E3"/>
    <w:rsid w:val="001B258E"/>
    <w:rsid w:val="001D2BD2"/>
    <w:rsid w:val="001D4902"/>
    <w:rsid w:val="001E1192"/>
    <w:rsid w:val="001E4C04"/>
    <w:rsid w:val="001E6514"/>
    <w:rsid w:val="001F02C4"/>
    <w:rsid w:val="001F09A6"/>
    <w:rsid w:val="00200769"/>
    <w:rsid w:val="00201F25"/>
    <w:rsid w:val="0021511E"/>
    <w:rsid w:val="00233B34"/>
    <w:rsid w:val="00251512"/>
    <w:rsid w:val="002647D6"/>
    <w:rsid w:val="00267BD8"/>
    <w:rsid w:val="002748A8"/>
    <w:rsid w:val="00291BA8"/>
    <w:rsid w:val="002A3732"/>
    <w:rsid w:val="002A46F4"/>
    <w:rsid w:val="002B5E4B"/>
    <w:rsid w:val="002C567F"/>
    <w:rsid w:val="002D5227"/>
    <w:rsid w:val="002D5E55"/>
    <w:rsid w:val="002D6ABC"/>
    <w:rsid w:val="003026F2"/>
    <w:rsid w:val="00306F90"/>
    <w:rsid w:val="00345170"/>
    <w:rsid w:val="003463B3"/>
    <w:rsid w:val="00350D1F"/>
    <w:rsid w:val="00364671"/>
    <w:rsid w:val="00374FD4"/>
    <w:rsid w:val="003752DE"/>
    <w:rsid w:val="00377DB2"/>
    <w:rsid w:val="003937AD"/>
    <w:rsid w:val="0039395A"/>
    <w:rsid w:val="003A0044"/>
    <w:rsid w:val="003A48F5"/>
    <w:rsid w:val="003A51F3"/>
    <w:rsid w:val="003B1016"/>
    <w:rsid w:val="00413A94"/>
    <w:rsid w:val="004238B2"/>
    <w:rsid w:val="00435160"/>
    <w:rsid w:val="00446518"/>
    <w:rsid w:val="004705FD"/>
    <w:rsid w:val="004759CB"/>
    <w:rsid w:val="0048294F"/>
    <w:rsid w:val="00493EB6"/>
    <w:rsid w:val="004A12ED"/>
    <w:rsid w:val="004A547B"/>
    <w:rsid w:val="004A5B97"/>
    <w:rsid w:val="004A5DD6"/>
    <w:rsid w:val="004B73D2"/>
    <w:rsid w:val="004C658C"/>
    <w:rsid w:val="004C6BC8"/>
    <w:rsid w:val="004D404C"/>
    <w:rsid w:val="004D570F"/>
    <w:rsid w:val="005162E7"/>
    <w:rsid w:val="0053153F"/>
    <w:rsid w:val="00536CA1"/>
    <w:rsid w:val="005406FD"/>
    <w:rsid w:val="00546EEE"/>
    <w:rsid w:val="0055304D"/>
    <w:rsid w:val="005551D8"/>
    <w:rsid w:val="00561B16"/>
    <w:rsid w:val="00565627"/>
    <w:rsid w:val="00574447"/>
    <w:rsid w:val="00574C21"/>
    <w:rsid w:val="005B3234"/>
    <w:rsid w:val="005B42FC"/>
    <w:rsid w:val="005B48FB"/>
    <w:rsid w:val="005C148A"/>
    <w:rsid w:val="005D1AE0"/>
    <w:rsid w:val="005D38C2"/>
    <w:rsid w:val="005D789A"/>
    <w:rsid w:val="005D7AEE"/>
    <w:rsid w:val="005E380C"/>
    <w:rsid w:val="00615686"/>
    <w:rsid w:val="0063579F"/>
    <w:rsid w:val="00643183"/>
    <w:rsid w:val="006452D7"/>
    <w:rsid w:val="00647C7A"/>
    <w:rsid w:val="00665015"/>
    <w:rsid w:val="00672DB5"/>
    <w:rsid w:val="00677563"/>
    <w:rsid w:val="006779D7"/>
    <w:rsid w:val="00681385"/>
    <w:rsid w:val="00686A37"/>
    <w:rsid w:val="006D3968"/>
    <w:rsid w:val="006D4B7A"/>
    <w:rsid w:val="006D7962"/>
    <w:rsid w:val="006E0ACE"/>
    <w:rsid w:val="006F4FD9"/>
    <w:rsid w:val="00712D0A"/>
    <w:rsid w:val="007152A9"/>
    <w:rsid w:val="00761C63"/>
    <w:rsid w:val="00762155"/>
    <w:rsid w:val="007C2D2B"/>
    <w:rsid w:val="007C4B5A"/>
    <w:rsid w:val="007E3E81"/>
    <w:rsid w:val="007E5519"/>
    <w:rsid w:val="007E5C15"/>
    <w:rsid w:val="007F4D70"/>
    <w:rsid w:val="008001F6"/>
    <w:rsid w:val="00841E84"/>
    <w:rsid w:val="008455D3"/>
    <w:rsid w:val="008554B1"/>
    <w:rsid w:val="008564A2"/>
    <w:rsid w:val="00864520"/>
    <w:rsid w:val="008761B3"/>
    <w:rsid w:val="008926D6"/>
    <w:rsid w:val="0089496B"/>
    <w:rsid w:val="008A3F71"/>
    <w:rsid w:val="008B07FB"/>
    <w:rsid w:val="008C6FBB"/>
    <w:rsid w:val="008C79E1"/>
    <w:rsid w:val="008E2835"/>
    <w:rsid w:val="008E5A51"/>
    <w:rsid w:val="008F42AA"/>
    <w:rsid w:val="009250CE"/>
    <w:rsid w:val="009366DE"/>
    <w:rsid w:val="00974A24"/>
    <w:rsid w:val="0097776B"/>
    <w:rsid w:val="00980E83"/>
    <w:rsid w:val="009872E6"/>
    <w:rsid w:val="009A3567"/>
    <w:rsid w:val="009A794E"/>
    <w:rsid w:val="009C7E90"/>
    <w:rsid w:val="009E3E0E"/>
    <w:rsid w:val="009F1118"/>
    <w:rsid w:val="009F1D31"/>
    <w:rsid w:val="009F512F"/>
    <w:rsid w:val="00A403A9"/>
    <w:rsid w:val="00A714B3"/>
    <w:rsid w:val="00AA3F77"/>
    <w:rsid w:val="00AB5039"/>
    <w:rsid w:val="00AD642C"/>
    <w:rsid w:val="00AF6624"/>
    <w:rsid w:val="00B029FD"/>
    <w:rsid w:val="00B14218"/>
    <w:rsid w:val="00B17860"/>
    <w:rsid w:val="00B2765E"/>
    <w:rsid w:val="00B443F7"/>
    <w:rsid w:val="00B723A1"/>
    <w:rsid w:val="00B83A20"/>
    <w:rsid w:val="00BA7E83"/>
    <w:rsid w:val="00BD58E1"/>
    <w:rsid w:val="00BE1649"/>
    <w:rsid w:val="00BF5B70"/>
    <w:rsid w:val="00C20150"/>
    <w:rsid w:val="00C2635B"/>
    <w:rsid w:val="00C3581A"/>
    <w:rsid w:val="00C47E5E"/>
    <w:rsid w:val="00C5317A"/>
    <w:rsid w:val="00C70C7A"/>
    <w:rsid w:val="00C82BF6"/>
    <w:rsid w:val="00C84E64"/>
    <w:rsid w:val="00C96452"/>
    <w:rsid w:val="00C979B1"/>
    <w:rsid w:val="00CA2D3D"/>
    <w:rsid w:val="00CA4ABF"/>
    <w:rsid w:val="00CD72A4"/>
    <w:rsid w:val="00CE7418"/>
    <w:rsid w:val="00D23A93"/>
    <w:rsid w:val="00D24E14"/>
    <w:rsid w:val="00D47308"/>
    <w:rsid w:val="00D53F6A"/>
    <w:rsid w:val="00D56EB3"/>
    <w:rsid w:val="00D76F61"/>
    <w:rsid w:val="00D81E13"/>
    <w:rsid w:val="00D8573F"/>
    <w:rsid w:val="00DA483A"/>
    <w:rsid w:val="00DB0B0F"/>
    <w:rsid w:val="00DB2DD2"/>
    <w:rsid w:val="00DB54FA"/>
    <w:rsid w:val="00DD2308"/>
    <w:rsid w:val="00DD52D3"/>
    <w:rsid w:val="00E100B5"/>
    <w:rsid w:val="00E165BA"/>
    <w:rsid w:val="00E22D21"/>
    <w:rsid w:val="00E34EE2"/>
    <w:rsid w:val="00E47B2B"/>
    <w:rsid w:val="00E65441"/>
    <w:rsid w:val="00E6768D"/>
    <w:rsid w:val="00E754E5"/>
    <w:rsid w:val="00E90200"/>
    <w:rsid w:val="00E95A2E"/>
    <w:rsid w:val="00EC1440"/>
    <w:rsid w:val="00EC4870"/>
    <w:rsid w:val="00EC6350"/>
    <w:rsid w:val="00EC7300"/>
    <w:rsid w:val="00EE13A3"/>
    <w:rsid w:val="00EF28B5"/>
    <w:rsid w:val="00F1789D"/>
    <w:rsid w:val="00F21725"/>
    <w:rsid w:val="00F67B1E"/>
    <w:rsid w:val="00F67DD2"/>
    <w:rsid w:val="00F72F89"/>
    <w:rsid w:val="00F75866"/>
    <w:rsid w:val="00F87244"/>
    <w:rsid w:val="00F91EF7"/>
    <w:rsid w:val="00FC2D6D"/>
    <w:rsid w:val="00FD45D2"/>
    <w:rsid w:val="00FE2DA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CF686E"/>
  <w15:chartTrackingRefBased/>
  <w15:docId w15:val="{944509E3-380A-4922-AFB2-1E8A8A1917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53153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re2">
    <w:name w:val="heading 2"/>
    <w:basedOn w:val="Normal"/>
    <w:next w:val="Normal"/>
    <w:link w:val="Titre2Car"/>
    <w:uiPriority w:val="9"/>
    <w:semiHidden/>
    <w:unhideWhenUsed/>
    <w:qFormat/>
    <w:rsid w:val="0053153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re3">
    <w:name w:val="heading 3"/>
    <w:basedOn w:val="Normal"/>
    <w:next w:val="Normal"/>
    <w:link w:val="Titre3Car"/>
    <w:uiPriority w:val="9"/>
    <w:semiHidden/>
    <w:unhideWhenUsed/>
    <w:qFormat/>
    <w:rsid w:val="0053153F"/>
    <w:pPr>
      <w:keepNext/>
      <w:keepLines/>
      <w:spacing w:before="160" w:after="80"/>
      <w:outlineLvl w:val="2"/>
    </w:pPr>
    <w:rPr>
      <w:rFonts w:eastAsiaTheme="majorEastAsia" w:cstheme="majorBidi"/>
      <w:color w:val="0F4761" w:themeColor="accent1" w:themeShade="BF"/>
      <w:sz w:val="28"/>
      <w:szCs w:val="28"/>
    </w:rPr>
  </w:style>
  <w:style w:type="paragraph" w:styleId="Titre4">
    <w:name w:val="heading 4"/>
    <w:basedOn w:val="Normal"/>
    <w:next w:val="Normal"/>
    <w:link w:val="Titre4Car"/>
    <w:uiPriority w:val="9"/>
    <w:semiHidden/>
    <w:unhideWhenUsed/>
    <w:qFormat/>
    <w:rsid w:val="0053153F"/>
    <w:pPr>
      <w:keepNext/>
      <w:keepLines/>
      <w:spacing w:before="80" w:after="40"/>
      <w:outlineLvl w:val="3"/>
    </w:pPr>
    <w:rPr>
      <w:rFonts w:eastAsiaTheme="majorEastAsia" w:cstheme="majorBidi"/>
      <w:i/>
      <w:iCs/>
      <w:color w:val="0F4761" w:themeColor="accent1" w:themeShade="BF"/>
    </w:rPr>
  </w:style>
  <w:style w:type="paragraph" w:styleId="Titre5">
    <w:name w:val="heading 5"/>
    <w:basedOn w:val="Normal"/>
    <w:next w:val="Normal"/>
    <w:link w:val="Titre5Car"/>
    <w:uiPriority w:val="9"/>
    <w:semiHidden/>
    <w:unhideWhenUsed/>
    <w:qFormat/>
    <w:rsid w:val="0053153F"/>
    <w:pPr>
      <w:keepNext/>
      <w:keepLines/>
      <w:spacing w:before="80" w:after="40"/>
      <w:outlineLvl w:val="4"/>
    </w:pPr>
    <w:rPr>
      <w:rFonts w:eastAsiaTheme="majorEastAsia" w:cstheme="majorBidi"/>
      <w:color w:val="0F4761" w:themeColor="accent1" w:themeShade="BF"/>
    </w:rPr>
  </w:style>
  <w:style w:type="paragraph" w:styleId="Titre6">
    <w:name w:val="heading 6"/>
    <w:basedOn w:val="Normal"/>
    <w:next w:val="Normal"/>
    <w:link w:val="Titre6Car"/>
    <w:uiPriority w:val="9"/>
    <w:semiHidden/>
    <w:unhideWhenUsed/>
    <w:qFormat/>
    <w:rsid w:val="0053153F"/>
    <w:pPr>
      <w:keepNext/>
      <w:keepLines/>
      <w:spacing w:before="40" w:after="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53153F"/>
    <w:pPr>
      <w:keepNext/>
      <w:keepLines/>
      <w:spacing w:before="40" w:after="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53153F"/>
    <w:pPr>
      <w:keepNext/>
      <w:keepLines/>
      <w:spacing w:after="0"/>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53153F"/>
    <w:pPr>
      <w:keepNext/>
      <w:keepLines/>
      <w:spacing w:after="0"/>
      <w:outlineLvl w:val="8"/>
    </w:pPr>
    <w:rPr>
      <w:rFonts w:eastAsiaTheme="majorEastAsia"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3153F"/>
    <w:rPr>
      <w:rFonts w:asciiTheme="majorHAnsi" w:eastAsiaTheme="majorEastAsia" w:hAnsiTheme="majorHAnsi" w:cstheme="majorBidi"/>
      <w:color w:val="0F4761" w:themeColor="accent1" w:themeShade="BF"/>
      <w:sz w:val="40"/>
      <w:szCs w:val="40"/>
    </w:rPr>
  </w:style>
  <w:style w:type="character" w:customStyle="1" w:styleId="Titre2Car">
    <w:name w:val="Titre 2 Car"/>
    <w:basedOn w:val="Policepardfaut"/>
    <w:link w:val="Titre2"/>
    <w:uiPriority w:val="9"/>
    <w:semiHidden/>
    <w:rsid w:val="0053153F"/>
    <w:rPr>
      <w:rFonts w:asciiTheme="majorHAnsi" w:eastAsiaTheme="majorEastAsia" w:hAnsiTheme="majorHAnsi" w:cstheme="majorBidi"/>
      <w:color w:val="0F4761" w:themeColor="accent1" w:themeShade="BF"/>
      <w:sz w:val="32"/>
      <w:szCs w:val="32"/>
    </w:rPr>
  </w:style>
  <w:style w:type="character" w:customStyle="1" w:styleId="Titre3Car">
    <w:name w:val="Titre 3 Car"/>
    <w:basedOn w:val="Policepardfaut"/>
    <w:link w:val="Titre3"/>
    <w:uiPriority w:val="9"/>
    <w:semiHidden/>
    <w:rsid w:val="0053153F"/>
    <w:rPr>
      <w:rFonts w:eastAsiaTheme="majorEastAsia" w:cstheme="majorBidi"/>
      <w:color w:val="0F4761" w:themeColor="accent1" w:themeShade="BF"/>
      <w:sz w:val="28"/>
      <w:szCs w:val="28"/>
    </w:rPr>
  </w:style>
  <w:style w:type="character" w:customStyle="1" w:styleId="Titre4Car">
    <w:name w:val="Titre 4 Car"/>
    <w:basedOn w:val="Policepardfaut"/>
    <w:link w:val="Titre4"/>
    <w:uiPriority w:val="9"/>
    <w:semiHidden/>
    <w:rsid w:val="0053153F"/>
    <w:rPr>
      <w:rFonts w:eastAsiaTheme="majorEastAsia" w:cstheme="majorBidi"/>
      <w:i/>
      <w:iCs/>
      <w:color w:val="0F4761" w:themeColor="accent1" w:themeShade="BF"/>
    </w:rPr>
  </w:style>
  <w:style w:type="character" w:customStyle="1" w:styleId="Titre5Car">
    <w:name w:val="Titre 5 Car"/>
    <w:basedOn w:val="Policepardfaut"/>
    <w:link w:val="Titre5"/>
    <w:uiPriority w:val="9"/>
    <w:semiHidden/>
    <w:rsid w:val="0053153F"/>
    <w:rPr>
      <w:rFonts w:eastAsiaTheme="majorEastAsia" w:cstheme="majorBidi"/>
      <w:color w:val="0F4761" w:themeColor="accent1" w:themeShade="BF"/>
    </w:rPr>
  </w:style>
  <w:style w:type="character" w:customStyle="1" w:styleId="Titre6Car">
    <w:name w:val="Titre 6 Car"/>
    <w:basedOn w:val="Policepardfaut"/>
    <w:link w:val="Titre6"/>
    <w:uiPriority w:val="9"/>
    <w:semiHidden/>
    <w:rsid w:val="0053153F"/>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53153F"/>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53153F"/>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53153F"/>
    <w:rPr>
      <w:rFonts w:eastAsiaTheme="majorEastAsia" w:cstheme="majorBidi"/>
      <w:color w:val="272727" w:themeColor="text1" w:themeTint="D8"/>
    </w:rPr>
  </w:style>
  <w:style w:type="paragraph" w:styleId="Titre">
    <w:name w:val="Title"/>
    <w:basedOn w:val="Normal"/>
    <w:next w:val="Normal"/>
    <w:link w:val="TitreCar"/>
    <w:uiPriority w:val="10"/>
    <w:qFormat/>
    <w:rsid w:val="0053153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53153F"/>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53153F"/>
    <w:pPr>
      <w:numPr>
        <w:ilvl w:val="1"/>
      </w:numPr>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53153F"/>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53153F"/>
    <w:pPr>
      <w:spacing w:before="160"/>
      <w:jc w:val="center"/>
    </w:pPr>
    <w:rPr>
      <w:i/>
      <w:iCs/>
      <w:color w:val="404040" w:themeColor="text1" w:themeTint="BF"/>
    </w:rPr>
  </w:style>
  <w:style w:type="character" w:customStyle="1" w:styleId="CitationCar">
    <w:name w:val="Citation Car"/>
    <w:basedOn w:val="Policepardfaut"/>
    <w:link w:val="Citation"/>
    <w:uiPriority w:val="29"/>
    <w:rsid w:val="0053153F"/>
    <w:rPr>
      <w:i/>
      <w:iCs/>
      <w:color w:val="404040" w:themeColor="text1" w:themeTint="BF"/>
    </w:rPr>
  </w:style>
  <w:style w:type="paragraph" w:styleId="Paragraphedeliste">
    <w:name w:val="List Paragraph"/>
    <w:basedOn w:val="Normal"/>
    <w:uiPriority w:val="34"/>
    <w:qFormat/>
    <w:rsid w:val="0053153F"/>
    <w:pPr>
      <w:ind w:left="720"/>
      <w:contextualSpacing/>
    </w:pPr>
  </w:style>
  <w:style w:type="character" w:styleId="Accentuationintense">
    <w:name w:val="Intense Emphasis"/>
    <w:basedOn w:val="Policepardfaut"/>
    <w:uiPriority w:val="21"/>
    <w:qFormat/>
    <w:rsid w:val="0053153F"/>
    <w:rPr>
      <w:i/>
      <w:iCs/>
      <w:color w:val="0F4761" w:themeColor="accent1" w:themeShade="BF"/>
    </w:rPr>
  </w:style>
  <w:style w:type="paragraph" w:styleId="Citationintense">
    <w:name w:val="Intense Quote"/>
    <w:basedOn w:val="Normal"/>
    <w:next w:val="Normal"/>
    <w:link w:val="CitationintenseCar"/>
    <w:uiPriority w:val="30"/>
    <w:qFormat/>
    <w:rsid w:val="0053153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tionintenseCar">
    <w:name w:val="Citation intense Car"/>
    <w:basedOn w:val="Policepardfaut"/>
    <w:link w:val="Citationintense"/>
    <w:uiPriority w:val="30"/>
    <w:rsid w:val="0053153F"/>
    <w:rPr>
      <w:i/>
      <w:iCs/>
      <w:color w:val="0F4761" w:themeColor="accent1" w:themeShade="BF"/>
    </w:rPr>
  </w:style>
  <w:style w:type="character" w:styleId="Rfrenceintense">
    <w:name w:val="Intense Reference"/>
    <w:basedOn w:val="Policepardfaut"/>
    <w:uiPriority w:val="32"/>
    <w:qFormat/>
    <w:rsid w:val="0053153F"/>
    <w:rPr>
      <w:b/>
      <w:bCs/>
      <w:smallCaps/>
      <w:color w:val="0F4761" w:themeColor="accent1" w:themeShade="BF"/>
      <w:spacing w:val="5"/>
    </w:rPr>
  </w:style>
  <w:style w:type="character" w:styleId="Lienhypertexte">
    <w:name w:val="Hyperlink"/>
    <w:basedOn w:val="Policepardfaut"/>
    <w:uiPriority w:val="99"/>
    <w:unhideWhenUsed/>
    <w:rsid w:val="00DD52D3"/>
    <w:rPr>
      <w:color w:val="0000FF"/>
      <w:u w:val="single"/>
    </w:rPr>
  </w:style>
  <w:style w:type="character" w:customStyle="1" w:styleId="cite-bracket">
    <w:name w:val="cite-bracket"/>
    <w:basedOn w:val="Policepardfaut"/>
    <w:rsid w:val="00DD52D3"/>
  </w:style>
  <w:style w:type="character" w:styleId="Mentionnonrsolue">
    <w:name w:val="Unresolved Mention"/>
    <w:basedOn w:val="Policepardfaut"/>
    <w:uiPriority w:val="99"/>
    <w:semiHidden/>
    <w:unhideWhenUsed/>
    <w:rsid w:val="00EC6350"/>
    <w:rPr>
      <w:color w:val="605E5C"/>
      <w:shd w:val="clear" w:color="auto" w:fill="E1DFDD"/>
    </w:rPr>
  </w:style>
  <w:style w:type="paragraph" w:styleId="NormalWeb">
    <w:name w:val="Normal (Web)"/>
    <w:basedOn w:val="Normal"/>
    <w:uiPriority w:val="99"/>
    <w:unhideWhenUsed/>
    <w:rsid w:val="0039395A"/>
    <w:pPr>
      <w:spacing w:before="100" w:beforeAutospacing="1" w:after="100" w:afterAutospacing="1" w:line="240" w:lineRule="auto"/>
    </w:pPr>
    <w:rPr>
      <w:rFonts w:ascii="Times New Roman" w:eastAsia="Times New Roman" w:hAnsi="Times New Roman" w:cs="Times New Roman"/>
      <w:kern w:val="0"/>
      <w:sz w:val="24"/>
      <w:szCs w:val="24"/>
      <w:lang w:eastAsia="fr-FR"/>
      <w14:ligatures w14:val="none"/>
    </w:rPr>
  </w:style>
  <w:style w:type="paragraph" w:customStyle="1" w:styleId="Standard">
    <w:name w:val="Standard"/>
    <w:rsid w:val="005551D8"/>
    <w:pPr>
      <w:suppressAutoHyphens/>
      <w:autoSpaceDN w:val="0"/>
      <w:spacing w:after="0" w:line="240" w:lineRule="auto"/>
      <w:textAlignment w:val="baseline"/>
    </w:pPr>
    <w:rPr>
      <w:rFonts w:ascii="Liberation Serif" w:eastAsia="NSimSun" w:hAnsi="Liberation Serif" w:cs="Arial"/>
      <w:kern w:val="3"/>
      <w:sz w:val="24"/>
      <w:szCs w:val="24"/>
      <w:lang w:eastAsia="zh-CN" w:bidi="hi-IN"/>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1687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pays-niortais.epudf.org/" TargetMode="Externa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757</Words>
  <Characters>4167</Characters>
  <Application>Microsoft Office Word</Application>
  <DocSecurity>0</DocSecurity>
  <Lines>34</Lines>
  <Paragraphs>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4915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Billaud brigitte</dc:creator>
  <cp:keywords/>
  <dc:description/>
  <cp:lastModifiedBy>Billaud brigitte</cp:lastModifiedBy>
  <cp:revision>18</cp:revision>
  <cp:lastPrinted>2025-06-21T16:44:00Z</cp:lastPrinted>
  <dcterms:created xsi:type="dcterms:W3CDTF">2025-08-30T10:00:00Z</dcterms:created>
  <dcterms:modified xsi:type="dcterms:W3CDTF">2025-08-30T10:12:00Z</dcterms:modified>
</cp:coreProperties>
</file>